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E41DDE">
        <w:rPr>
          <w:sz w:val="18"/>
        </w:rPr>
        <w:t>Díl 2</w:t>
      </w:r>
      <w:r w:rsidR="00102827" w:rsidRPr="00E41DDE">
        <w:rPr>
          <w:sz w:val="18"/>
        </w:rPr>
        <w:t xml:space="preserve"> </w:t>
      </w:r>
      <w:r w:rsidR="00D97C72" w:rsidRPr="00E41DDE">
        <w:rPr>
          <w:sz w:val="18"/>
        </w:rPr>
        <w:t>Zadávací dokumentace</w:t>
      </w:r>
    </w:p>
    <w:p w14:paraId="74B768DB" w14:textId="3FE27067" w:rsidR="001F39B2" w:rsidRPr="00E746F8" w:rsidRDefault="00022D53">
      <w:pPr>
        <w:pStyle w:val="acnormal"/>
        <w:jc w:val="left"/>
        <w:rPr>
          <w:b/>
          <w:sz w:val="32"/>
          <w:szCs w:val="32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102827" w:rsidRPr="002507FA">
        <w:rPr>
          <w:b/>
          <w:sz w:val="28"/>
          <w:szCs w:val="28"/>
          <w:u w:val="single"/>
        </w:rPr>
        <w:t xml:space="preserve"> </w:t>
      </w:r>
      <w:bookmarkStart w:id="0" w:name="_Hlk218674730"/>
      <w:r w:rsidR="00E41DDE" w:rsidRPr="002507FA">
        <w:rPr>
          <w:b/>
          <w:sz w:val="28"/>
          <w:szCs w:val="28"/>
          <w:u w:val="single"/>
        </w:rPr>
        <w:t>„</w:t>
      </w:r>
      <w:r w:rsidR="00E41DDE" w:rsidRPr="003C1267">
        <w:rPr>
          <w:b/>
          <w:sz w:val="28"/>
          <w:szCs w:val="28"/>
          <w:u w:val="single"/>
        </w:rPr>
        <w:t xml:space="preserve">Školení a kurzy svařování kovových materiálů OŘ HKR obvod ST </w:t>
      </w:r>
      <w:r w:rsidR="00E41DDE">
        <w:rPr>
          <w:b/>
          <w:sz w:val="28"/>
          <w:szCs w:val="28"/>
          <w:u w:val="single"/>
        </w:rPr>
        <w:t>PCE</w:t>
      </w:r>
      <w:r w:rsidR="00E41DDE" w:rsidRPr="003C1267">
        <w:rPr>
          <w:b/>
          <w:sz w:val="28"/>
          <w:szCs w:val="28"/>
          <w:u w:val="single"/>
        </w:rPr>
        <w:t xml:space="preserve"> </w:t>
      </w:r>
      <w:proofErr w:type="gramStart"/>
      <w:r w:rsidR="00E41DDE" w:rsidRPr="003C1267">
        <w:rPr>
          <w:b/>
          <w:sz w:val="28"/>
          <w:szCs w:val="28"/>
          <w:u w:val="single"/>
        </w:rPr>
        <w:t>202</w:t>
      </w:r>
      <w:r w:rsidR="00E41DDE">
        <w:rPr>
          <w:b/>
          <w:sz w:val="28"/>
          <w:szCs w:val="28"/>
          <w:u w:val="single"/>
        </w:rPr>
        <w:t>6</w:t>
      </w:r>
      <w:r w:rsidR="00E41DDE" w:rsidRPr="003C1267">
        <w:rPr>
          <w:b/>
          <w:sz w:val="28"/>
          <w:szCs w:val="28"/>
          <w:u w:val="single"/>
        </w:rPr>
        <w:t xml:space="preserve"> - 202</w:t>
      </w:r>
      <w:r w:rsidR="00E41DDE">
        <w:rPr>
          <w:b/>
          <w:sz w:val="28"/>
          <w:szCs w:val="28"/>
          <w:u w:val="single"/>
        </w:rPr>
        <w:t>7</w:t>
      </w:r>
      <w:proofErr w:type="gramEnd"/>
      <w:r w:rsidR="00E41DDE" w:rsidRPr="002507FA">
        <w:rPr>
          <w:b/>
          <w:sz w:val="28"/>
          <w:szCs w:val="28"/>
          <w:u w:val="single"/>
        </w:rPr>
        <w:t>“</w:t>
      </w:r>
      <w:bookmarkEnd w:id="0"/>
    </w:p>
    <w:p w14:paraId="69CED47B" w14:textId="77B050E7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4E6BFB7A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="00AB789A">
        <w:rPr>
          <w:b/>
          <w:sz w:val="22"/>
          <w:u w:val="single"/>
        </w:rPr>
        <w:t>640260</w:t>
      </w:r>
      <w:r w:rsidR="00F52AF7">
        <w:rPr>
          <w:b/>
          <w:sz w:val="22"/>
          <w:u w:val="single"/>
        </w:rPr>
        <w:t>10</w:t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184A15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CE6B33" w:rsidRPr="00CE6B33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>
        <w:rPr>
          <w:sz w:val="18"/>
        </w:rPr>
        <w:t xml:space="preserve">Pavlou </w:t>
      </w:r>
      <w:r w:rsidR="002168EF" w:rsidRPr="00E41DDE">
        <w:rPr>
          <w:sz w:val="18"/>
        </w:rPr>
        <w:t>Kosinovou</w:t>
      </w:r>
      <w:r w:rsidR="00E47E09" w:rsidRPr="00E41DDE">
        <w:rPr>
          <w:sz w:val="18"/>
        </w:rPr>
        <w:t>, ředitel</w:t>
      </w:r>
      <w:r w:rsidR="002168EF" w:rsidRPr="00E41DDE">
        <w:rPr>
          <w:sz w:val="18"/>
        </w:rPr>
        <w:t>kou</w:t>
      </w:r>
      <w:r w:rsidR="00E47E09" w:rsidRPr="00E41DDE">
        <w:rPr>
          <w:sz w:val="18"/>
        </w:rPr>
        <w:t xml:space="preserve"> Oblastního ředitelství Hradec Králové, </w:t>
      </w:r>
      <w:r w:rsidR="00FE0C14" w:rsidRPr="00E41DDE">
        <w:rPr>
          <w:sz w:val="18"/>
        </w:rPr>
        <w:t>na </w:t>
      </w:r>
      <w:r w:rsidR="00604624" w:rsidRPr="00E41DDE">
        <w:rPr>
          <w:sz w:val="18"/>
        </w:rPr>
        <w:t>základě pověření č. 3</w:t>
      </w:r>
      <w:r w:rsidR="002168EF" w:rsidRPr="00E41DDE">
        <w:rPr>
          <w:sz w:val="18"/>
        </w:rPr>
        <w:t>430</w:t>
      </w:r>
      <w:r w:rsidR="00604624" w:rsidRPr="00E41DDE">
        <w:rPr>
          <w:sz w:val="18"/>
        </w:rPr>
        <w:t xml:space="preserve"> ze dne 1</w:t>
      </w:r>
      <w:r w:rsidR="002168EF" w:rsidRPr="00E41DDE">
        <w:rPr>
          <w:sz w:val="18"/>
        </w:rPr>
        <w:t>2</w:t>
      </w:r>
      <w:r w:rsidR="00604624" w:rsidRPr="00E41DDE">
        <w:rPr>
          <w:sz w:val="18"/>
        </w:rPr>
        <w:t xml:space="preserve">. </w:t>
      </w:r>
      <w:r w:rsidR="002168EF" w:rsidRPr="00E41DDE">
        <w:rPr>
          <w:sz w:val="18"/>
        </w:rPr>
        <w:t>12</w:t>
      </w:r>
      <w:r w:rsidR="00604624" w:rsidRPr="00E41DDE">
        <w:rPr>
          <w:sz w:val="18"/>
        </w:rPr>
        <w:t>. 202</w:t>
      </w:r>
      <w:r w:rsidR="002168EF" w:rsidRPr="00E41DDE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>U Fotochemy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2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lastRenderedPageBreak/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5199F948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je </w:t>
      </w:r>
      <w:r w:rsidRPr="00E41DDE">
        <w:rPr>
          <w:sz w:val="18"/>
        </w:rPr>
        <w:t xml:space="preserve">uzavřena na základě výsledků </w:t>
      </w:r>
      <w:r w:rsidR="00F4144A" w:rsidRPr="00E41DDE">
        <w:rPr>
          <w:sz w:val="18"/>
        </w:rPr>
        <w:t>výběrového</w:t>
      </w:r>
      <w:r w:rsidRPr="00E41DDE">
        <w:rPr>
          <w:sz w:val="18"/>
        </w:rPr>
        <w:t xml:space="preserve"> řízení </w:t>
      </w:r>
      <w:r w:rsidR="00161E4D" w:rsidRPr="00E41DDE">
        <w:rPr>
          <w:sz w:val="18"/>
        </w:rPr>
        <w:t xml:space="preserve">na uzavření </w:t>
      </w:r>
      <w:r w:rsidR="00BC50EA" w:rsidRPr="00E41DDE">
        <w:rPr>
          <w:sz w:val="18"/>
        </w:rPr>
        <w:t xml:space="preserve">Rámcové </w:t>
      </w:r>
      <w:r w:rsidR="00161E4D" w:rsidRPr="00E41DDE">
        <w:rPr>
          <w:sz w:val="18"/>
        </w:rPr>
        <w:t>dohody odpovídající</w:t>
      </w:r>
      <w:r w:rsidR="00E41DDE" w:rsidRPr="00E41DDE">
        <w:rPr>
          <w:sz w:val="18"/>
        </w:rPr>
        <w:t xml:space="preserve"> </w:t>
      </w:r>
      <w:r w:rsidR="00C31031" w:rsidRPr="00E41DDE">
        <w:rPr>
          <w:sz w:val="18"/>
        </w:rPr>
        <w:t xml:space="preserve">podlimitní </w:t>
      </w:r>
      <w:r w:rsidRPr="00E41DDE">
        <w:rPr>
          <w:sz w:val="18"/>
        </w:rPr>
        <w:t>sektorové veřejné zakáz</w:t>
      </w:r>
      <w:r w:rsidR="00161E4D" w:rsidRPr="00E41DDE">
        <w:rPr>
          <w:sz w:val="18"/>
        </w:rPr>
        <w:t>ce</w:t>
      </w:r>
      <w:r w:rsidR="00D45DCA" w:rsidRPr="00E41DDE">
        <w:rPr>
          <w:sz w:val="18"/>
        </w:rPr>
        <w:t xml:space="preserve"> </w:t>
      </w:r>
      <w:r w:rsidRPr="00E41DDE">
        <w:rPr>
          <w:sz w:val="18"/>
        </w:rPr>
        <w:t>s</w:t>
      </w:r>
      <w:r w:rsidRPr="002507FA">
        <w:rPr>
          <w:sz w:val="18"/>
        </w:rPr>
        <w:t xml:space="preserve"> názvem </w:t>
      </w:r>
      <w:r w:rsidR="00E41DDE" w:rsidRPr="00E41DDE">
        <w:rPr>
          <w:sz w:val="18"/>
        </w:rPr>
        <w:t xml:space="preserve">„Školení a kurzy svařování kovových materiálů OŘ HKR obvod ST PCE </w:t>
      </w:r>
      <w:proofErr w:type="gramStart"/>
      <w:r w:rsidR="00E41DDE" w:rsidRPr="00E41DDE">
        <w:rPr>
          <w:sz w:val="18"/>
        </w:rPr>
        <w:t>2026 - 2027</w:t>
      </w:r>
      <w:proofErr w:type="gramEnd"/>
      <w:r w:rsidR="00E41DDE" w:rsidRPr="00E41DDE">
        <w:rPr>
          <w:sz w:val="18"/>
        </w:rPr>
        <w:t>“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3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57257B61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E41DDE">
        <w:t> Technické specifikaci zakázky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E41DDE">
        <w:t xml:space="preserve"> a v Jednotkovém ceníku, který je přílohou č. 3 této Rámcové dohody</w:t>
      </w:r>
      <w:r w:rsidR="0038779C" w:rsidRPr="002507FA">
        <w:t xml:space="preserve">,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</w:p>
    <w:p w14:paraId="223030DC" w14:textId="5D73280F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25DF9AD0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 xml:space="preserve">zasláním </w:t>
      </w:r>
      <w:r w:rsidRPr="00E41DDE">
        <w:t>písemné výzvy k poskytnutí plnění (dále</w:t>
      </w:r>
      <w:r w:rsidR="00A76E88" w:rsidRPr="00E41DDE">
        <w:t> </w:t>
      </w:r>
      <w:r w:rsidRPr="00E41DDE">
        <w:t>jen</w:t>
      </w:r>
      <w:r w:rsidR="00A76E88" w:rsidRPr="00E41DDE">
        <w:t> </w:t>
      </w:r>
      <w:r w:rsidRPr="00E41DDE">
        <w:t>„</w:t>
      </w:r>
      <w:r w:rsidRPr="00E41DDE">
        <w:rPr>
          <w:b/>
        </w:rPr>
        <w:t>objednávka</w:t>
      </w:r>
      <w:r w:rsidRPr="00E41DDE">
        <w:t>“) Zhotoviteli. Písemná forma objednávky je splněna, i</w:t>
      </w:r>
      <w:r w:rsidR="00C23D3E" w:rsidRPr="00E41DDE">
        <w:t> </w:t>
      </w:r>
      <w:r w:rsidRPr="00E41DDE">
        <w:t>pokud</w:t>
      </w:r>
      <w:r w:rsidR="00C23D3E" w:rsidRPr="00E41DDE">
        <w:t> </w:t>
      </w:r>
      <w:r w:rsidRPr="00E41DDE">
        <w:t xml:space="preserve">Objednatel zašle </w:t>
      </w:r>
      <w:r w:rsidR="00002574" w:rsidRPr="00E41DDE">
        <w:t>Zhotoviteli</w:t>
      </w:r>
      <w:r w:rsidRPr="00E41DDE">
        <w:t xml:space="preserve"> objednávku e-mailovou zprávou.</w:t>
      </w:r>
      <w:r w:rsidR="004A0D5B" w:rsidRPr="00E41DDE">
        <w:t xml:space="preserve"> </w:t>
      </w:r>
      <w:r w:rsidR="00E47E09" w:rsidRPr="00E41DDE">
        <w:t>Objednávka bude</w:t>
      </w:r>
      <w:r w:rsidR="00C23D3E" w:rsidRPr="00E41DDE">
        <w:t> </w:t>
      </w:r>
      <w:r w:rsidR="00E47E09" w:rsidRPr="00E41DDE">
        <w:t xml:space="preserve">Zhotoviteli zaslána nejpozději </w:t>
      </w:r>
      <w:r w:rsidR="00E41DDE" w:rsidRPr="00E41DDE">
        <w:rPr>
          <w:rFonts w:cstheme="minorHAnsi"/>
        </w:rPr>
        <w:t>10</w:t>
      </w:r>
      <w:r w:rsidR="00870DA1" w:rsidRPr="00E41DDE">
        <w:rPr>
          <w:rFonts w:cstheme="minorHAnsi"/>
        </w:rPr>
        <w:t xml:space="preserve"> pracovních</w:t>
      </w:r>
      <w:r w:rsidR="00E47E09" w:rsidRPr="00E41DDE">
        <w:t xml:space="preserve"> dní před </w:t>
      </w:r>
      <w:r w:rsidR="00A4424B">
        <w:t>datem konání školení</w:t>
      </w:r>
      <w:r w:rsidR="00E47E09" w:rsidRPr="00E41DDE">
        <w:t xml:space="preserve">. </w:t>
      </w:r>
      <w:r w:rsidR="004A0D5B" w:rsidRPr="00E41DDE">
        <w:t>Smluvní strany určily následující kontaktní e</w:t>
      </w:r>
      <w:r w:rsidR="00FA06EE" w:rsidRPr="00E41DDE">
        <w:t>-</w:t>
      </w:r>
      <w:r w:rsidR="004A0D5B" w:rsidRPr="00E41DDE">
        <w:t>mailové adresy pro</w:t>
      </w:r>
      <w:r w:rsidR="00C23D3E" w:rsidRPr="00E41DDE">
        <w:t> </w:t>
      </w:r>
      <w:r w:rsidR="004A0D5B" w:rsidRPr="00E41DDE">
        <w:t>zasílání veškerých písemností</w:t>
      </w:r>
      <w:r w:rsidR="004A0D5B" w:rsidRPr="002507FA">
        <w:t xml:space="preserve"> dle tohoto článku Rámcové dohody:</w:t>
      </w:r>
    </w:p>
    <w:p w14:paraId="73019720" w14:textId="3CF16975" w:rsidR="004A0D5B" w:rsidRDefault="009361B0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B30BD1" w:rsidRPr="00E5531A">
        <w:rPr>
          <w:sz w:val="18"/>
        </w:rPr>
        <w:tab/>
      </w:r>
      <w:hyperlink r:id="rId12" w:history="1">
        <w:r w:rsidR="00DB4089" w:rsidRPr="00E5531A">
          <w:rPr>
            <w:rStyle w:val="Hypertextovodkaz"/>
            <w:color w:val="auto"/>
            <w:sz w:val="18"/>
            <w:u w:val="none"/>
          </w:rPr>
          <w:t>Sejkora@spravazeleznic.cz</w:t>
        </w:r>
      </w:hyperlink>
    </w:p>
    <w:p w14:paraId="2FEF25F5" w14:textId="59EA6C0A" w:rsidR="00DB4089" w:rsidRPr="002507FA" w:rsidRDefault="00DB4089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BF6114">
        <w:rPr>
          <w:sz w:val="18"/>
        </w:rPr>
        <w:t>Frnka@spravazeleznic.cz</w:t>
      </w: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E41DDE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 xml:space="preserve">specifikaci požadovaného </w:t>
      </w:r>
      <w:r w:rsidR="00AD2EC8" w:rsidRPr="00E41DDE">
        <w:t>Díla</w:t>
      </w:r>
      <w:r w:rsidR="0038779C" w:rsidRPr="00E41DDE">
        <w:t>,</w:t>
      </w:r>
    </w:p>
    <w:p w14:paraId="3187A294" w14:textId="77777777" w:rsidR="00224684" w:rsidRPr="00E41DDE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>kontaktní osobu Objednatele,</w:t>
      </w:r>
    </w:p>
    <w:p w14:paraId="3B74C6A2" w14:textId="5AE1B669" w:rsidR="0038779C" w:rsidRPr="00E41DDE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E41DDE">
        <w:t xml:space="preserve">cenu za plnění dílčí smlouvy vypočtenou dle jednotkových cen v příloze č. </w:t>
      </w:r>
      <w:r w:rsidR="0085363C" w:rsidRPr="00E41DDE">
        <w:t xml:space="preserve">3 </w:t>
      </w:r>
      <w:r w:rsidR="00E413C5" w:rsidRPr="00E41DDE">
        <w:t>této</w:t>
      </w:r>
      <w:r w:rsidR="00C23D3E" w:rsidRPr="00E41DDE">
        <w:t> </w:t>
      </w:r>
      <w:r w:rsidR="00AD2EC8" w:rsidRPr="00E41DDE">
        <w:t xml:space="preserve">Rámcové </w:t>
      </w:r>
      <w:r w:rsidR="00E413C5" w:rsidRPr="00E41DDE">
        <w:t>dohody</w:t>
      </w:r>
      <w:r w:rsidRPr="00E41DDE">
        <w:t xml:space="preserve">, pokud je možné s ohledem na </w:t>
      </w:r>
      <w:r w:rsidR="00E413C5" w:rsidRPr="00E41DDE">
        <w:t xml:space="preserve">povahu </w:t>
      </w:r>
      <w:r w:rsidR="00AD2EC8" w:rsidRPr="00E41DDE">
        <w:t xml:space="preserve">Díla </w:t>
      </w:r>
      <w:r w:rsidR="00E413C5" w:rsidRPr="00E41DDE">
        <w:t>a obsah přílohy č.</w:t>
      </w:r>
      <w:r w:rsidR="00C23D3E" w:rsidRPr="00E41DDE">
        <w:t> </w:t>
      </w:r>
      <w:r w:rsidR="0085363C" w:rsidRPr="00E41DDE">
        <w:t xml:space="preserve">3 </w:t>
      </w:r>
      <w:r w:rsidR="00E413C5" w:rsidRPr="00E41DDE">
        <w:t xml:space="preserve">této </w:t>
      </w:r>
      <w:r w:rsidR="00AD2EC8" w:rsidRPr="00E41DDE">
        <w:t xml:space="preserve">Rámcové </w:t>
      </w:r>
      <w:r w:rsidR="00E413C5" w:rsidRPr="00E41DDE">
        <w:t xml:space="preserve">dohody cenu za zhotovení </w:t>
      </w:r>
      <w:r w:rsidR="00AD2EC8" w:rsidRPr="00E41DDE">
        <w:t xml:space="preserve">Díla </w:t>
      </w:r>
      <w:r w:rsidR="00E413C5" w:rsidRPr="00E41DDE">
        <w:t xml:space="preserve">předem v </w:t>
      </w:r>
      <w:r w:rsidRPr="00E41DDE">
        <w:t>objednávce přesně stanovit,</w:t>
      </w:r>
    </w:p>
    <w:p w14:paraId="23B5691D" w14:textId="461E7DEB" w:rsidR="00F643A0" w:rsidRPr="002507FA" w:rsidRDefault="00F643A0" w:rsidP="00F643A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</w:t>
      </w:r>
      <w:r>
        <w:t xml:space="preserve"> školení či kurzu</w:t>
      </w:r>
      <w:r w:rsidRPr="002507FA">
        <w:t>,</w:t>
      </w:r>
    </w:p>
    <w:p w14:paraId="4E9D0351" w14:textId="77777777" w:rsidR="00F643A0" w:rsidRPr="002507FA" w:rsidRDefault="00F643A0" w:rsidP="00F643A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dokončení</w:t>
      </w:r>
      <w:r>
        <w:t xml:space="preserve"> školení či kurzu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448A8F62" w:rsidR="00E413C5" w:rsidRPr="00E41DDE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E41DDE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</w:t>
      </w:r>
      <w:r w:rsidRPr="00E41DDE">
        <w:t xml:space="preserve">zakázky, která se sestává z objednávky Objednatele a její akceptace Zhotovitelem, jejíž obsah je dále tvořen dalšími ustanoveními této </w:t>
      </w:r>
      <w:r w:rsidR="00AD2EC8" w:rsidRPr="00E41DDE">
        <w:t xml:space="preserve">Rámcové </w:t>
      </w:r>
      <w:r w:rsidRPr="00E41DDE">
        <w:t xml:space="preserve">dohody a jejích příloh. </w:t>
      </w:r>
    </w:p>
    <w:p w14:paraId="17F5FA37" w14:textId="543A6619" w:rsidR="00F1365C" w:rsidRPr="00E41DDE" w:rsidRDefault="00F1365C" w:rsidP="001D2A77">
      <w:pPr>
        <w:pStyle w:val="acnormalbulleted"/>
      </w:pPr>
      <w:r w:rsidRPr="00E41DDE">
        <w:t>Smluvní</w:t>
      </w:r>
      <w:r w:rsidR="00DF6BCD" w:rsidRPr="00E41DDE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E41DDE">
        <w:t> </w:t>
      </w:r>
      <w:r w:rsidR="00DF6BCD" w:rsidRPr="00E41DDE">
        <w:t>předmět budoucích dílčích smluv, které budou strany takto uzavírat, je</w:t>
      </w:r>
      <w:r w:rsidR="00C23D3E" w:rsidRPr="00E41DDE">
        <w:t> </w:t>
      </w:r>
      <w:r w:rsidR="00DF6BCD" w:rsidRPr="00E41DDE">
        <w:t>ve</w:t>
      </w:r>
      <w:r w:rsidR="00C23D3E" w:rsidRPr="00E41DDE">
        <w:t> </w:t>
      </w:r>
      <w:r w:rsidR="00DF6BCD" w:rsidRPr="00E41DDE">
        <w:t xml:space="preserve">smyslu </w:t>
      </w:r>
      <w:proofErr w:type="spellStart"/>
      <w:r w:rsidR="00DF6BCD" w:rsidRPr="00E41DDE">
        <w:t>ust</w:t>
      </w:r>
      <w:proofErr w:type="spellEnd"/>
      <w:r w:rsidR="00DF6BCD" w:rsidRPr="00E41DDE">
        <w:t>. § 1785 občanského zákoníku obecným způsobem vymezen v</w:t>
      </w:r>
      <w:r w:rsidR="00C23D3E" w:rsidRPr="00E41DDE">
        <w:t> </w:t>
      </w:r>
      <w:r w:rsidR="00DF6BCD" w:rsidRPr="00E41DDE">
        <w:t>této</w:t>
      </w:r>
      <w:r w:rsidR="00C23D3E" w:rsidRPr="00E41DDE">
        <w:t> </w:t>
      </w:r>
      <w:r w:rsidR="00DF6BCD" w:rsidRPr="00E41DDE">
        <w:t>Rámcové dohodě a jejích přílohách. V rámci tohoto obecného vymezení je</w:t>
      </w:r>
      <w:r w:rsidR="00C23D3E" w:rsidRPr="00E41DDE">
        <w:t> </w:t>
      </w:r>
      <w:r w:rsidR="00DF6BCD" w:rsidRPr="00E41DDE">
        <w:t>Objednatel oprávněn vyzývat Zhotovitele opakovaně k</w:t>
      </w:r>
      <w:r w:rsidR="005F221D" w:rsidRPr="00E41DDE">
        <w:t> </w:t>
      </w:r>
      <w:r w:rsidR="00DF6BCD" w:rsidRPr="00E41DDE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</w:t>
      </w:r>
      <w:proofErr w:type="gramStart"/>
      <w:r w:rsidR="00DF6BCD" w:rsidRPr="00E41DDE">
        <w:t xml:space="preserve">uvedené </w:t>
      </w:r>
      <w:r w:rsidR="004B197D" w:rsidRPr="00E41DDE">
        <w:t> v</w:t>
      </w:r>
      <w:proofErr w:type="gramEnd"/>
      <w:r w:rsidR="004B197D" w:rsidRPr="00E41DDE">
        <w:t xml:space="preserve"> článku </w:t>
      </w:r>
      <w:r w:rsidR="00DF6BCD" w:rsidRPr="00E41DDE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E41DDE">
        <w:t> </w:t>
      </w:r>
      <w:r w:rsidR="00DF6BCD" w:rsidRPr="00E41DDE">
        <w:t>Zhotovitel v rozporu se svou povinností po výzvě Objednatele neuzavřel. Cena za</w:t>
      </w:r>
      <w:r w:rsidR="00C23D3E" w:rsidRPr="00E41DDE">
        <w:t> </w:t>
      </w:r>
      <w:r w:rsidR="00DF6BCD" w:rsidRPr="00E41DDE">
        <w:t>plnění budoucí dílčí smlouvy se stanoví dle článku IV. odstavce 1 této rámcové dohody. Ustanovení bodu 171 obchodních podmínek se uplatní i v tomto případě.</w:t>
      </w:r>
      <w:r w:rsidRPr="00E41DDE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50D2289D" w:rsidR="003276C2" w:rsidRPr="001D2A77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</w:t>
      </w:r>
      <w:r w:rsidR="008A560E">
        <w:t xml:space="preserve">na dobu </w:t>
      </w:r>
      <w:r w:rsidR="00E41DDE">
        <w:t>od nabytí její účinnosti do 31. 12. 2027,</w:t>
      </w:r>
      <w:r w:rsidR="002810B9" w:rsidRPr="001D2A77">
        <w:t xml:space="preserve"> </w:t>
      </w:r>
      <w:r w:rsidR="007E084F" w:rsidRPr="001D2A77">
        <w:t xml:space="preserve">anebo do doby uzavření dílčí smlouvy, na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>součtu všech dílčích smluv) v částce převyšující</w:t>
      </w:r>
      <w:r w:rsidR="0083786F" w:rsidRPr="001D2A77">
        <w:t xml:space="preserve"> </w:t>
      </w:r>
      <w:r w:rsidR="00A32E65">
        <w:t>1 218 760,00</w:t>
      </w:r>
      <w:r w:rsidR="002810B9" w:rsidRPr="001D2A77">
        <w:t xml:space="preserve"> </w:t>
      </w:r>
      <w:r w:rsidR="007E084F" w:rsidRPr="001D2A77">
        <w:t xml:space="preserve">Kč bez DPH. V případě, že 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lastRenderedPageBreak/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>bjednávek) přesahující částku</w:t>
      </w:r>
      <w:r w:rsidR="00A32E65">
        <w:t xml:space="preserve"> 1 230 000,00</w:t>
      </w:r>
      <w:r w:rsidR="0083786F" w:rsidRPr="001D2A77">
        <w:t xml:space="preserve"> </w:t>
      </w:r>
      <w:r w:rsidR="007E084F" w:rsidRPr="001D2A77">
        <w:t>Kč bez DPH</w:t>
      </w:r>
      <w:r w:rsidRPr="001D2A77">
        <w:t>.</w:t>
      </w:r>
      <w:r w:rsidR="0083786F" w:rsidRPr="001D2A77">
        <w:t xml:space="preserve"> </w:t>
      </w:r>
    </w:p>
    <w:p w14:paraId="29E3A736" w14:textId="15D3509F" w:rsidR="00780CF7" w:rsidRPr="00E41DDE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41DDE">
        <w:t>neobsazeno</w:t>
      </w:r>
    </w:p>
    <w:p w14:paraId="1D928B60" w14:textId="1A3DFACC" w:rsidR="00235018" w:rsidRPr="00E41DDE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E41DDE">
        <w:t>Míst</w:t>
      </w:r>
      <w:r w:rsidR="0085363C" w:rsidRPr="00E41DDE">
        <w:t>o</w:t>
      </w:r>
      <w:r w:rsidRPr="00E41DDE">
        <w:t xml:space="preserve"> plnění </w:t>
      </w:r>
      <w:r w:rsidR="00EA41F0" w:rsidRPr="00E41DDE">
        <w:t>dílčích smluv</w:t>
      </w:r>
      <w:r w:rsidRPr="00E41DDE">
        <w:t xml:space="preserve"> je </w:t>
      </w:r>
      <w:r w:rsidR="00EA41F0" w:rsidRPr="00E41DDE">
        <w:t xml:space="preserve">zpravidla uvedeno v dílčí smlouvě. </w:t>
      </w:r>
      <w:r w:rsidR="00F93851" w:rsidRPr="00E41DDE">
        <w:t xml:space="preserve">Dopravu do a </w:t>
      </w:r>
      <w:r w:rsidR="002C4982" w:rsidRPr="00E41DDE">
        <w:t xml:space="preserve">z místa plnění zajišťuje </w:t>
      </w:r>
      <w:r w:rsidR="00A4424B">
        <w:t>Objednatel na své náklady.</w:t>
      </w:r>
    </w:p>
    <w:p w14:paraId="2F91759C" w14:textId="77777777" w:rsidR="00F643A0" w:rsidRPr="001D2A77" w:rsidRDefault="00F643A0" w:rsidP="00F643A0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Zhotovitel je povinen </w:t>
      </w:r>
      <w:r w:rsidRPr="00967E48">
        <w:t>neprodleně po ukončení plnění dílčí smlouvy vyhotovit doklad o provedeném školení či kurzu, předat potvrzené prezenční listiny kontaktní osobě objednatele a vystavit nové nebo potvrdit stávající průkazy o absolvování školení či kurzu s datem uskutečněného školení.</w:t>
      </w:r>
    </w:p>
    <w:p w14:paraId="2C5AA2D4" w14:textId="310EBE9F" w:rsidR="0078114B" w:rsidRPr="001D2A77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>
        <w:t>neobsazeno</w:t>
      </w:r>
    </w:p>
    <w:p w14:paraId="190876AB" w14:textId="001B38C0" w:rsidR="00BD7195" w:rsidRPr="001D2A77" w:rsidRDefault="00E41DDE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>
        <w:t>neobsazeno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CENA DÍLA A PLATEBNÍ PODMÍNKY</w:t>
      </w:r>
    </w:p>
    <w:p w14:paraId="106B8826" w14:textId="77777777" w:rsidR="00F643A0" w:rsidRPr="00967E48" w:rsidRDefault="00F643A0" w:rsidP="00F643A0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bookmarkStart w:id="4" w:name="_Hlk89751529"/>
      <w:r w:rsidRPr="00967E48">
        <w:t>Cena za plnění dílčí smlouvy je zpravidla uvedena v dílčí smlouvě, přičemž v případě, že v dílčí smlouvě uvedena není, je cena za plnění dílčí smlouvy dle jednotkových cen v příloze č. 3 této Rámcové dohody a množství skutečně realizovaných jednotkových položek v příloze č. 3 této Rámcové dohody Zhotovitelem při zhotovení díla odsouhlasených Objednatelem.</w:t>
      </w:r>
    </w:p>
    <w:bookmarkEnd w:id="4"/>
    <w:p w14:paraId="05A91B6B" w14:textId="0C14C17B" w:rsidR="004319CF" w:rsidRDefault="00E41DDE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>
        <w:t>neobsazeno</w:t>
      </w:r>
    </w:p>
    <w:p w14:paraId="7A6F22B9" w14:textId="03DB3338" w:rsidR="00CC5257" w:rsidRPr="00E41DDE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Uvedená </w:t>
      </w:r>
      <w:r w:rsidRPr="00E41DDE">
        <w:t>cena</w:t>
      </w:r>
      <w:r w:rsidR="00DC4AD5" w:rsidRPr="00E41DDE">
        <w:t xml:space="preserve"> </w:t>
      </w:r>
      <w:r w:rsidR="00704284" w:rsidRPr="00E41DDE">
        <w:t>v bodu 1 tohoto</w:t>
      </w:r>
      <w:r w:rsidR="00704284" w:rsidRPr="002507FA">
        <w:t xml:space="preserve"> článku </w:t>
      </w:r>
      <w:r w:rsidR="00AD2EC8" w:rsidRPr="002507FA">
        <w:t xml:space="preserve">této </w:t>
      </w:r>
      <w:r w:rsidR="00AD2EC8" w:rsidRPr="00E41DDE">
        <w:t xml:space="preserve">Rámcové </w:t>
      </w:r>
      <w:r w:rsidR="00704284" w:rsidRPr="00E41DDE">
        <w:t xml:space="preserve">dohody </w:t>
      </w:r>
      <w:r w:rsidR="00DC4AD5" w:rsidRPr="00E41DDE">
        <w:t xml:space="preserve">je cenou konečnou, </w:t>
      </w:r>
      <w:r w:rsidR="00704284" w:rsidRPr="00E41DDE">
        <w:t xml:space="preserve">zahrnující </w:t>
      </w:r>
      <w:r w:rsidR="00DC4AD5" w:rsidRPr="00E41DDE">
        <w:t xml:space="preserve">veškeré související náklady </w:t>
      </w:r>
      <w:r w:rsidR="00276548" w:rsidRPr="00E41DDE">
        <w:t>Z</w:t>
      </w:r>
      <w:r w:rsidR="006D2F28" w:rsidRPr="00E41DDE">
        <w:t>hotovitel</w:t>
      </w:r>
      <w:r w:rsidRPr="00E41DDE">
        <w:t>e, včetně nákladů na dopravu</w:t>
      </w:r>
      <w:r w:rsidR="00E41DDE" w:rsidRPr="00E41DDE">
        <w:t xml:space="preserve"> školitele, nájmu učeben</w:t>
      </w:r>
      <w:r w:rsidRPr="00E41DDE">
        <w:t xml:space="preserve"> apod. </w:t>
      </w:r>
      <w:r w:rsidR="006D2F28" w:rsidRPr="00E41DDE">
        <w:t>Zhotovitel</w:t>
      </w:r>
      <w:r w:rsidRPr="00E41DDE">
        <w:t xml:space="preserve"> je</w:t>
      </w:r>
      <w:r w:rsidR="00C23D3E" w:rsidRPr="00E41DDE">
        <w:t> </w:t>
      </w:r>
      <w:r w:rsidRPr="00E41DDE">
        <w:t>touto</w:t>
      </w:r>
      <w:r w:rsidR="00C23D3E" w:rsidRPr="00E41DDE">
        <w:t> </w:t>
      </w:r>
      <w:r w:rsidRPr="00E41DDE">
        <w:t xml:space="preserve">cenou vázán po dobu plnění z této </w:t>
      </w:r>
      <w:r w:rsidR="00AD2EC8" w:rsidRPr="00E41DDE">
        <w:t xml:space="preserve">Rámcové </w:t>
      </w:r>
      <w:r w:rsidRPr="00E41DDE">
        <w:t>dohody</w:t>
      </w:r>
      <w:r w:rsidR="00860ADA" w:rsidRPr="00E41DDE">
        <w:t>.</w:t>
      </w:r>
    </w:p>
    <w:p w14:paraId="14941C54" w14:textId="77777777" w:rsidR="00276548" w:rsidRPr="00E41DDE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E41DDE">
        <w:t xml:space="preserve">Jednotkové ceny za plnění </w:t>
      </w:r>
      <w:r w:rsidR="00322F6C" w:rsidRPr="00E41DDE">
        <w:t xml:space="preserve">Díla </w:t>
      </w:r>
      <w:r w:rsidRPr="00E41DDE">
        <w:t>jsou sjednány smluvními stranami v</w:t>
      </w:r>
      <w:r w:rsidR="00276548" w:rsidRPr="00E41DDE">
        <w:t xml:space="preserve"> přílo</w:t>
      </w:r>
      <w:r w:rsidRPr="00E41DDE">
        <w:t>ze</w:t>
      </w:r>
      <w:r w:rsidR="00276548" w:rsidRPr="00E41DDE">
        <w:t xml:space="preserve"> č</w:t>
      </w:r>
      <w:r w:rsidR="00F17B92" w:rsidRPr="00E41DDE">
        <w:t xml:space="preserve">. 3 </w:t>
      </w:r>
      <w:r w:rsidR="00276548" w:rsidRPr="00E41DDE">
        <w:t xml:space="preserve">této </w:t>
      </w:r>
      <w:r w:rsidR="00322F6C" w:rsidRPr="00E41DDE">
        <w:t xml:space="preserve">Rámcové </w:t>
      </w:r>
      <w:r w:rsidR="00276548" w:rsidRPr="00E41DDE">
        <w:t>dohody.</w:t>
      </w:r>
    </w:p>
    <w:p w14:paraId="110F8594" w14:textId="291B02EF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>Faktura musí mít náležitosti daňového dokladu, její přílohou musí být</w:t>
      </w:r>
      <w:r w:rsidR="00E41DDE">
        <w:t xml:space="preserve"> prezenční listiny k předmětným kurzů</w:t>
      </w:r>
      <w:r w:rsidR="00F643A0">
        <w:t>m</w:t>
      </w:r>
      <w:r w:rsidR="00E41DDE">
        <w:t xml:space="preserve"> či školením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3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digitální podobě do datové schránky s identifikátorem Uccchjm,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Pernera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t>prostřednictvím kontaktního formuláře na webových stránkách Objednatele</w:t>
      </w:r>
      <w:r>
        <w:t xml:space="preserve"> </w:t>
      </w:r>
      <w:hyperlink r:id="rId14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31A457E9" w:rsidR="00076090" w:rsidRPr="002507FA" w:rsidRDefault="00EF37C0" w:rsidP="001D2A77">
      <w:pPr>
        <w:pStyle w:val="Odstavecseseznamem"/>
        <w:ind w:left="426" w:hanging="426"/>
        <w:contextualSpacing w:val="0"/>
        <w:jc w:val="both"/>
      </w:pPr>
      <w:r w:rsidRPr="00EF37C0">
        <w:t>Objednatel upřednostňuje příjem těchto daňových dokladů v digitální podobě ve formátu PDF/A, ISO 19005, min. verze PDF/A-</w:t>
      </w:r>
      <w:proofErr w:type="gramStart"/>
      <w:r w:rsidRPr="00EF37C0">
        <w:t>2b</w:t>
      </w:r>
      <w:proofErr w:type="gramEnd"/>
      <w:r w:rsidRPr="00EF37C0">
        <w:t>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lastRenderedPageBreak/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36681C34" w:rsidR="004B17F3" w:rsidRPr="002507FA" w:rsidRDefault="0041045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>
        <w:rPr>
          <w:sz w:val="18"/>
        </w:rPr>
        <w:t>neobsazeno</w:t>
      </w:r>
    </w:p>
    <w:p w14:paraId="56F6BA84" w14:textId="77777777" w:rsidR="00A35157" w:rsidRPr="002507FA" w:rsidRDefault="00A35157" w:rsidP="00A35157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bookmarkStart w:id="5" w:name="_Hlk219808332"/>
      <w:r w:rsidRPr="002507FA">
        <w:rPr>
          <w:sz w:val="18"/>
        </w:rPr>
        <w:t>Odpovědnost za vady, kvalitu</w:t>
      </w:r>
      <w:r>
        <w:rPr>
          <w:sz w:val="18"/>
        </w:rPr>
        <w:t xml:space="preserve"> </w:t>
      </w:r>
      <w:r w:rsidRPr="002507FA">
        <w:rPr>
          <w:sz w:val="18"/>
        </w:rPr>
        <w:t>a nároky z ní vyplývající se řídí příslušnými ustanoveními Obchodních podmínek a Občanského zákoníku.</w:t>
      </w:r>
      <w:bookmarkEnd w:id="5"/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03283479" w:rsidR="00CD0FED" w:rsidRPr="002507FA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Zhotovitelem při výkonu podnikatelské činnosti třetím osobám minimální výší pojistného minimálně </w:t>
      </w:r>
      <w:r w:rsidR="00A32E65">
        <w:rPr>
          <w:sz w:val="18"/>
        </w:rPr>
        <w:t>20 tis.</w:t>
      </w:r>
      <w:r w:rsidRPr="000F687A">
        <w:rPr>
          <w:sz w:val="18"/>
        </w:rPr>
        <w:t xml:space="preserve"> Kč</w:t>
      </w:r>
      <w:r w:rsidRPr="002507FA">
        <w:rPr>
          <w:sz w:val="18"/>
        </w:rPr>
        <w:t xml:space="preserve"> na jednu pojistnou událost </w:t>
      </w:r>
      <w:r w:rsidRPr="000F687A">
        <w:rPr>
          <w:sz w:val="18"/>
        </w:rPr>
        <w:t xml:space="preserve">a </w:t>
      </w:r>
      <w:r w:rsidR="00A32E65">
        <w:rPr>
          <w:sz w:val="18"/>
        </w:rPr>
        <w:t>100 tis.</w:t>
      </w:r>
      <w:r w:rsidRPr="000F687A">
        <w:rPr>
          <w:sz w:val="18"/>
        </w:rPr>
        <w:t xml:space="preserve"> Kč v úhrnu</w:t>
      </w:r>
      <w:r w:rsidRPr="002507FA">
        <w:rPr>
          <w:sz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>na odpovědnost, 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 xml:space="preserve">své obchodní tajemství, naplňují současně všechny definiční </w:t>
      </w:r>
      <w:r w:rsidRPr="002507FA">
        <w:lastRenderedPageBreak/>
        <w:t>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 w:rsidR="00FE0C14">
        <w:t>ele uvedené v příloze č. 4 této 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D53F97">
        <w:t>Compliance doložka a etické zásady</w:t>
      </w:r>
    </w:p>
    <w:p w14:paraId="5929CFA6" w14:textId="73AB11CF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5" w:history="1">
        <w:r w:rsidR="004D33C3" w:rsidRPr="00A72298">
          <w:rPr>
            <w:rStyle w:val="Hypertextovodkaz"/>
          </w:rPr>
          <w:t>https://www.spravazeleznic.cz/o-nas/nezadouci-jednani-a-boj-s-korupci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08AB6B42" w14:textId="46218153" w:rsidR="000F687A" w:rsidRPr="00FE0C14" w:rsidRDefault="000F687A" w:rsidP="001D2A77">
      <w:pPr>
        <w:pStyle w:val="acnormal"/>
        <w:numPr>
          <w:ilvl w:val="0"/>
          <w:numId w:val="12"/>
        </w:numPr>
        <w:tabs>
          <w:tab w:val="clear" w:pos="360"/>
        </w:tabs>
        <w:ind w:left="426" w:hanging="426"/>
        <w:rPr>
          <w:sz w:val="18"/>
        </w:rPr>
      </w:pPr>
      <w:r w:rsidRPr="00FE0C14">
        <w:rPr>
          <w:sz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sz w:val="18"/>
        </w:rPr>
        <w:t>mentálně odpovědného zadávání a </w:t>
      </w:r>
      <w:proofErr w:type="gramStart"/>
      <w:r w:rsidRPr="00FE0C14">
        <w:rPr>
          <w:sz w:val="18"/>
        </w:rPr>
        <w:t>inovací</w:t>
      </w:r>
      <w:proofErr w:type="gramEnd"/>
      <w:r w:rsidRPr="00FE0C14">
        <w:rPr>
          <w:sz w:val="18"/>
        </w:rPr>
        <w:t xml:space="preserve"> jak jsou definovány v § 28 odst. 1 písm. p) až r) zákona č. 134/2016 Sb. </w:t>
      </w:r>
      <w:r w:rsidR="005F221D">
        <w:rPr>
          <w:sz w:val="18"/>
        </w:rPr>
        <w:t>o </w:t>
      </w:r>
      <w:r w:rsidRPr="00FE0C14">
        <w:rPr>
          <w:sz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sz w:val="18"/>
        </w:rPr>
        <w:t xml:space="preserve"> s tím související požadavky na </w:t>
      </w:r>
      <w:r w:rsidRPr="00FE0C14">
        <w:rPr>
          <w:sz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D2A77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jc w:val="both"/>
      </w:pPr>
      <w:r w:rsidRPr="00462303">
        <w:t>Objednatel požaduje, aby Zhotovitel při realizaci dílčích s</w:t>
      </w:r>
      <w:r w:rsidR="00FE0C14">
        <w:t>mluv uzavřených na základě této </w:t>
      </w:r>
      <w:r w:rsidRPr="00462303"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eastAsia="Times New Roman" w:cs="Calibri"/>
          <w:lang w:eastAsia="cs-CZ"/>
        </w:rPr>
      </w:pPr>
      <w:r w:rsidRPr="00462303">
        <w:rPr>
          <w:rFonts w:eastAsia="Times New Roman" w:cs="Calibri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této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smlouvě. Zhotovitel se zavazuje na písemnou výzvu předložit Objednateli do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tří pracovních dnů od doručení výzvy smluvní dokumentaci (včetně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jejich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případných změn) se smluvními partnery Zhotovitele uve</w:t>
      </w:r>
      <w:r w:rsidR="00FE0C14">
        <w:rPr>
          <w:rFonts w:eastAsia="Times New Roman" w:cs="Calibri"/>
        </w:rPr>
        <w:t>denými ve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výzvě Objednatele, ze </w:t>
      </w:r>
      <w:r w:rsidRPr="00462303">
        <w:rPr>
          <w:rFonts w:eastAsia="Times New Roman" w:cs="Calibri"/>
        </w:rPr>
        <w:t>kterých bude vyplývat splnění povinnosti Zhotovitele dle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předchozí věty. Předkládaná smluvní dokumentace bude anonymizována tak, aby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</w:pPr>
      <w:r w:rsidRPr="00462303">
        <w:rPr>
          <w:rFonts w:eastAsia="Times New Roman" w:cs="Calibri"/>
        </w:rPr>
        <w:t>Zhotovitel se zavazuje uhradit smluvní pokutu v</w:t>
      </w:r>
      <w:r w:rsidR="00FE0C14">
        <w:rPr>
          <w:rFonts w:eastAsia="Times New Roman" w:cs="Calibri"/>
        </w:rPr>
        <w:t xml:space="preserve">e výši 10.000 Kč za </w:t>
      </w:r>
      <w:proofErr w:type="gramStart"/>
      <w:r w:rsidR="00FE0C14">
        <w:rPr>
          <w:rFonts w:eastAsia="Times New Roman" w:cs="Calibri"/>
        </w:rPr>
        <w:t>každý</w:t>
      </w:r>
      <w:proofErr w:type="gramEnd"/>
      <w:r w:rsidR="00FE0C14">
        <w:rPr>
          <w:rFonts w:eastAsia="Times New Roman" w:cs="Calibri"/>
        </w:rPr>
        <w:t xml:space="preserve"> byť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i </w:t>
      </w:r>
      <w:r w:rsidRPr="00462303">
        <w:rPr>
          <w:rFonts w:eastAsia="Times New Roman" w:cs="Calibri"/>
        </w:rPr>
        <w:t>započatý den prodlení se splněním povinnosti předložit smluvní dokumentaci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předchozího odstavce </w:t>
      </w:r>
      <w:r w:rsidRPr="00462303">
        <w:t>této rámcové dohody</w:t>
      </w:r>
      <w:r w:rsidRPr="00462303">
        <w:rPr>
          <w:rFonts w:eastAsia="Times New Roman" w:cs="Calibri"/>
        </w:rPr>
        <w:t xml:space="preserve">. Zhotovitel se dále zavazuje uhradit smluvní pokutu ve výši 10.000 Kč za </w:t>
      </w:r>
      <w:proofErr w:type="gramStart"/>
      <w:r w:rsidRPr="00462303">
        <w:rPr>
          <w:rFonts w:eastAsia="Times New Roman" w:cs="Calibri"/>
        </w:rPr>
        <w:t>každý</w:t>
      </w:r>
      <w:proofErr w:type="gramEnd"/>
      <w:r w:rsidRPr="00462303">
        <w:rPr>
          <w:rFonts w:eastAsia="Times New Roman" w:cs="Calibri"/>
        </w:rPr>
        <w:t xml:space="preserve"> byť i započatý den, po který porušil svou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povinnost mít se smluvními partnery Zhotovitele stejnou nebo kratší dobu splatnosti daňových dokladů, jaká je sjednána v</w:t>
      </w:r>
      <w:r w:rsidRPr="00462303">
        <w:t> dílčí smlouvě</w:t>
      </w:r>
      <w:r w:rsidRPr="00462303">
        <w:rPr>
          <w:rFonts w:eastAsia="Times New Roman" w:cs="Calibri"/>
        </w:rPr>
        <w:t>. Smluvní sankce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tohoto odstavce </w:t>
      </w:r>
      <w:r w:rsidRPr="00462303">
        <w:t>rámcové dohody</w:t>
      </w:r>
      <w:r w:rsidRPr="00462303">
        <w:rPr>
          <w:rFonts w:eastAsia="Times New Roman" w:cs="Calibri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lastRenderedPageBreak/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>
        <w:rPr>
          <w:sz w:val="18"/>
        </w:rPr>
        <w:t xml:space="preserve">tohoto </w:t>
      </w:r>
      <w:r w:rsidRPr="00410453">
        <w:rPr>
          <w:sz w:val="18"/>
        </w:rPr>
        <w:t>článku VIII Rámcové dohody také jednotlivě pro všechny osoby v rámci Zhotovitele sdružené, a to bez ohledu</w:t>
      </w:r>
      <w:r w:rsidRPr="00250487">
        <w:rPr>
          <w:sz w:val="18"/>
        </w:rPr>
        <w:t xml:space="preserve">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410453">
        <w:rPr>
          <w:sz w:val="18"/>
        </w:rPr>
        <w:t>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391DCFDA" w14:textId="0B4CA69F" w:rsidR="00C42912" w:rsidRPr="00410453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after="0"/>
        <w:ind w:left="426" w:hanging="426"/>
        <w:rPr>
          <w:sz w:val="18"/>
        </w:rPr>
      </w:pPr>
      <w:r w:rsidRPr="00250487">
        <w:rPr>
          <w:sz w:val="18"/>
        </w:rPr>
        <w:lastRenderedPageBreak/>
        <w:t>Ukáž</w:t>
      </w:r>
      <w:r>
        <w:rPr>
          <w:sz w:val="18"/>
        </w:rPr>
        <w:t>e</w:t>
      </w:r>
      <w:r w:rsidRPr="00250487">
        <w:rPr>
          <w:sz w:val="18"/>
        </w:rPr>
        <w:t>-li se prohláše</w:t>
      </w:r>
      <w:r w:rsidRPr="0024350F">
        <w:rPr>
          <w:sz w:val="18"/>
        </w:rPr>
        <w:t xml:space="preserve">ní </w:t>
      </w:r>
      <w:r>
        <w:rPr>
          <w:sz w:val="18"/>
        </w:rPr>
        <w:t>Zhotovitele</w:t>
      </w:r>
      <w:r w:rsidRPr="0024350F">
        <w:rPr>
          <w:sz w:val="18"/>
        </w:rPr>
        <w:t xml:space="preserve"> dle </w:t>
      </w:r>
      <w:r>
        <w:rPr>
          <w:sz w:val="18"/>
        </w:rPr>
        <w:t xml:space="preserve">tohoto </w:t>
      </w:r>
      <w:r w:rsidRPr="00410453">
        <w:rPr>
          <w:sz w:val="18"/>
        </w:rPr>
        <w:t>článku VIII jako</w:t>
      </w:r>
      <w:r w:rsidRPr="00250487">
        <w:rPr>
          <w:sz w:val="18"/>
        </w:rPr>
        <w:t xml:space="preserve"> nepravdivá nebo poruší-li </w:t>
      </w:r>
      <w:r w:rsidRPr="00410453">
        <w:rPr>
          <w:sz w:val="18"/>
        </w:rPr>
        <w:t>Zhotovitel svou oznamovací povinnost dle nebo některou z dalších povinností dle tohoto článku VIII, je Objednatel oprávněn odstoupit od této Rámcové dohody. Objednatel je vedle toho oprávněn</w:t>
      </w:r>
      <w:r>
        <w:rPr>
          <w:sz w:val="18"/>
        </w:rPr>
        <w:t xml:space="preserve">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</w:t>
      </w:r>
      <w:r w:rsidRPr="00410453">
        <w:rPr>
          <w:sz w:val="18"/>
        </w:rPr>
        <w:t xml:space="preserve">zaplatit za každé jednotlivé porušení povinností dle věty první tohoto odstavce smluvní pokutu ve výši </w:t>
      </w:r>
      <w:r w:rsidR="00A35157" w:rsidRPr="00410453">
        <w:rPr>
          <w:sz w:val="18"/>
        </w:rPr>
        <w:t>300.000, -</w:t>
      </w:r>
      <w:r w:rsidR="008A560E">
        <w:rPr>
          <w:sz w:val="18"/>
        </w:rPr>
        <w:t xml:space="preserve"> </w:t>
      </w:r>
      <w:r w:rsidRPr="00410453">
        <w:rPr>
          <w:sz w:val="18"/>
        </w:rPr>
        <w:t>Kč.</w:t>
      </w:r>
    </w:p>
    <w:p w14:paraId="76CD8865" w14:textId="77777777" w:rsidR="00C42912" w:rsidRDefault="00C42912" w:rsidP="00C42912">
      <w:pPr>
        <w:spacing w:after="120" w:line="280" w:lineRule="exact"/>
        <w:jc w:val="both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lastRenderedPageBreak/>
        <w:t>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Pr="002507FA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E21096A" w14:textId="77777777" w:rsidR="000770E5" w:rsidRPr="00410453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 xml:space="preserve">dohoda uveřejňována v registru smluv, nabývá účinnosti dnem uveřejnění v registru </w:t>
      </w:r>
      <w:r w:rsidRPr="00410453">
        <w:t>smluv, jinak je účinná od okamžiku uzavření.</w:t>
      </w:r>
    </w:p>
    <w:p w14:paraId="567D52BD" w14:textId="77777777" w:rsidR="00991A59" w:rsidRPr="00410453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410453">
        <w:rPr>
          <w:rFonts w:ascii="Verdana" w:hAnsi="Verdana"/>
          <w:b/>
          <w:sz w:val="18"/>
          <w:szCs w:val="18"/>
        </w:rPr>
        <w:t>Přílohy</w:t>
      </w:r>
      <w:r w:rsidR="000770E5" w:rsidRPr="00410453">
        <w:rPr>
          <w:rFonts w:ascii="Verdana" w:hAnsi="Verdana"/>
          <w:b/>
          <w:sz w:val="18"/>
          <w:szCs w:val="18"/>
        </w:rPr>
        <w:t xml:space="preserve"> tvořící nedílnou součást této rámcové dohody</w:t>
      </w:r>
      <w:r w:rsidRPr="00410453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410453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4D649D9A" w:rsidR="0045754A" w:rsidRPr="00410453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</w:t>
      </w:r>
      <w:r w:rsidR="007A2C38" w:rsidRPr="00410453">
        <w:rPr>
          <w:rFonts w:ascii="Verdana" w:hAnsi="Verdana"/>
          <w:sz w:val="18"/>
          <w:szCs w:val="18"/>
        </w:rPr>
        <w:t>2</w:t>
      </w:r>
      <w:r w:rsidR="0045754A" w:rsidRPr="00410453">
        <w:rPr>
          <w:rFonts w:ascii="Verdana" w:hAnsi="Verdana"/>
          <w:sz w:val="18"/>
          <w:szCs w:val="18"/>
        </w:rPr>
        <w:t xml:space="preserve"> – </w:t>
      </w:r>
      <w:r w:rsidR="00410453" w:rsidRPr="00410453">
        <w:rPr>
          <w:rFonts w:ascii="Verdana" w:hAnsi="Verdana"/>
          <w:sz w:val="18"/>
          <w:szCs w:val="18"/>
        </w:rPr>
        <w:t>Technická specifikace</w:t>
      </w:r>
      <w:r w:rsidR="00A4424B">
        <w:rPr>
          <w:rFonts w:ascii="Verdana" w:hAnsi="Verdana"/>
          <w:sz w:val="18"/>
          <w:szCs w:val="18"/>
        </w:rPr>
        <w:t xml:space="preserve"> zakázky</w:t>
      </w:r>
    </w:p>
    <w:p w14:paraId="7C30B58A" w14:textId="697BD451" w:rsidR="00F06B6C" w:rsidRPr="00410453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3 – Jednotkový ceník </w:t>
      </w:r>
    </w:p>
    <w:p w14:paraId="73B17241" w14:textId="77777777" w:rsidR="00002574" w:rsidRPr="00410453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410453">
        <w:rPr>
          <w:rFonts w:ascii="Verdana" w:hAnsi="Verdana"/>
          <w:sz w:val="18"/>
          <w:szCs w:val="18"/>
        </w:rPr>
        <w:t xml:space="preserve">Příloha č. 5 </w:t>
      </w:r>
      <w:r w:rsidR="002C44AA" w:rsidRPr="00410453">
        <w:rPr>
          <w:rFonts w:ascii="Verdana" w:hAnsi="Verdana"/>
          <w:sz w:val="18"/>
          <w:szCs w:val="18"/>
        </w:rPr>
        <w:t xml:space="preserve">– </w:t>
      </w:r>
      <w:r w:rsidRPr="00410453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6"/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7834A54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na VZ </w:t>
      </w:r>
      <w:r w:rsidR="00410453" w:rsidRPr="00410453">
        <w:rPr>
          <w:rFonts w:ascii="Verdana" w:hAnsi="Verdana"/>
        </w:rPr>
        <w:tab/>
        <w:t xml:space="preserve">„Školení a kurzy svařování kovových materiálů OŘ HKR obvod ST PCE </w:t>
      </w:r>
      <w:r w:rsidR="00A4424B" w:rsidRPr="00410453">
        <w:rPr>
          <w:rFonts w:ascii="Verdana" w:hAnsi="Verdana"/>
        </w:rPr>
        <w:t>2026–2027</w:t>
      </w:r>
      <w:r w:rsidR="00410453" w:rsidRPr="00410453">
        <w:rPr>
          <w:rFonts w:ascii="Verdana" w:hAnsi="Verdana"/>
        </w:rPr>
        <w:t>“</w:t>
      </w:r>
      <w:r w:rsidR="00410453">
        <w:rPr>
          <w:rFonts w:ascii="Verdana" w:hAnsi="Verdana"/>
        </w:rPr>
        <w:t xml:space="preserve"> </w:t>
      </w:r>
      <w:r>
        <w:rPr>
          <w:rFonts w:ascii="Verdana" w:hAnsi="Verdana"/>
        </w:rPr>
        <w:t>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9"/>
          <w:headerReference w:type="default" r:id="rId20"/>
          <w:headerReference w:type="first" r:id="rId21"/>
          <w:footerReference w:type="first" r:id="rId22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7B7CCB" w:rsidRDefault="007B7CCB" w:rsidP="00A76E88">
      <w:pPr>
        <w:pStyle w:val="RLProhlensmluvnchstran"/>
        <w:jc w:val="left"/>
        <w:rPr>
          <w:rFonts w:ascii="Verdana" w:hAnsi="Verdana" w:cstheme="minorHAnsi"/>
          <w:highlight w:val="green"/>
        </w:rPr>
      </w:pPr>
      <w:r w:rsidRPr="007B7CCB">
        <w:rPr>
          <w:rFonts w:ascii="Verdana" w:hAnsi="Verdana" w:cstheme="minorHAnsi"/>
          <w:highlight w:val="green"/>
        </w:rPr>
        <w:lastRenderedPageBreak/>
        <w:t>Příloha č. 2</w:t>
      </w:r>
    </w:p>
    <w:p w14:paraId="3F98B45A" w14:textId="40BBC9A3" w:rsidR="007B7CCB" w:rsidRPr="00A27D3F" w:rsidRDefault="00410453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even" r:id="rId23"/>
          <w:headerReference w:type="default" r:id="rId24"/>
          <w:headerReference w:type="first" r:id="rId2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28DE1C4B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410453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501AB5C2" w14:textId="77777777" w:rsidR="00334C95" w:rsidRDefault="00334C95" w:rsidP="00A76E88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410453">
        <w:rPr>
          <w:rFonts w:ascii="Verdana" w:hAnsi="Verdana"/>
          <w:highlight w:val="cyan"/>
        </w:rPr>
        <w:t xml:space="preserve">Jednotkový ceník </w:t>
      </w:r>
      <w:r w:rsidRPr="00334C95">
        <w:rPr>
          <w:rFonts w:ascii="Verdana" w:hAnsi="Verdana"/>
          <w:highlight w:val="cyan"/>
        </w:rPr>
        <w:t>předložený v nabídce účastníka]</w:t>
      </w:r>
    </w:p>
    <w:p w14:paraId="5A8A475F" w14:textId="77777777" w:rsidR="00410453" w:rsidRPr="00410453" w:rsidRDefault="00410453" w:rsidP="00410453"/>
    <w:p w14:paraId="218230BA" w14:textId="77777777" w:rsidR="00410453" w:rsidRPr="00410453" w:rsidRDefault="00410453" w:rsidP="00410453"/>
    <w:p w14:paraId="40367C21" w14:textId="77777777" w:rsidR="00410453" w:rsidRPr="00410453" w:rsidRDefault="00410453" w:rsidP="00410453"/>
    <w:p w14:paraId="3B80840D" w14:textId="77777777" w:rsidR="00410453" w:rsidRPr="00410453" w:rsidRDefault="00410453" w:rsidP="00410453"/>
    <w:p w14:paraId="388A95F3" w14:textId="77777777" w:rsidR="00410453" w:rsidRDefault="00410453" w:rsidP="00410453">
      <w:pPr>
        <w:rPr>
          <w:rFonts w:cstheme="minorBidi"/>
        </w:rPr>
      </w:pPr>
    </w:p>
    <w:p w14:paraId="29F6578F" w14:textId="77777777" w:rsidR="00410453" w:rsidRDefault="00410453" w:rsidP="00410453">
      <w:pPr>
        <w:jc w:val="center"/>
        <w:rPr>
          <w:rFonts w:cstheme="minorBidi"/>
        </w:rPr>
      </w:pPr>
    </w:p>
    <w:p w14:paraId="3C3A9846" w14:textId="6A89C603" w:rsidR="00410453" w:rsidRPr="00410453" w:rsidRDefault="00410453" w:rsidP="00410453">
      <w:pPr>
        <w:tabs>
          <w:tab w:val="center" w:pos="4536"/>
        </w:tabs>
        <w:sectPr w:rsidR="00410453" w:rsidRPr="00410453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tab/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E513D40" w14:textId="77777777" w:rsidR="00DE1317" w:rsidRDefault="00DE1317" w:rsidP="00A76E88">
      <w:pPr>
        <w:pStyle w:val="Tabulka"/>
        <w:jc w:val="left"/>
        <w:rPr>
          <w:rFonts w:ascii="Verdana" w:eastAsia="Verdana" w:hAnsi="Verdana" w:cs="Times New Roman"/>
          <w:highlight w:val="cyan"/>
        </w:rPr>
      </w:pPr>
    </w:p>
    <w:p w14:paraId="5F994F1E" w14:textId="63A6BA98" w:rsidR="00715A9A" w:rsidRPr="00DE1317" w:rsidRDefault="00DE1317" w:rsidP="00A76E88">
      <w:pPr>
        <w:pStyle w:val="Tabulka"/>
        <w:jc w:val="left"/>
        <w:rPr>
          <w:rFonts w:ascii="Verdana" w:hAnsi="Verdana"/>
        </w:rPr>
      </w:pPr>
      <w:r w:rsidRPr="00DE1317">
        <w:rPr>
          <w:rFonts w:ascii="Verdana" w:eastAsia="Verdana" w:hAnsi="Verdana" w:cs="Times New Roman"/>
          <w:highlight w:val="cyan"/>
        </w:rPr>
        <w:t>[VLOŽÍ OBJEDNATEL – informace z vyplněné přílohy 2 Výzvy k podání nabídek]</w:t>
      </w:r>
    </w:p>
    <w:p w14:paraId="5072BE91" w14:textId="77777777" w:rsidR="00DE1317" w:rsidRDefault="00DE1317" w:rsidP="00A76E88">
      <w:pPr>
        <w:pStyle w:val="Tabulka"/>
        <w:jc w:val="left"/>
      </w:pPr>
    </w:p>
    <w:p w14:paraId="3B252A34" w14:textId="77777777" w:rsidR="00DE1317" w:rsidRDefault="00DE1317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6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6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headerReference w:type="even" r:id="rId26"/>
          <w:headerReference w:type="default" r:id="rId27"/>
          <w:footerReference w:type="default" r:id="rId28"/>
          <w:headerReference w:type="first" r:id="rId2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bookmarkStart w:id="7" w:name="_Hlk218674276"/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bookmarkEnd w:id="7"/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>U Fotochemy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3761F0CD" w:rsidR="001A3D2C" w:rsidRPr="00FE0C14" w:rsidRDefault="00E553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sz w:val="18"/>
              </w:rPr>
              <w:t xml:space="preserve">+420 </w:t>
            </w:r>
            <w:r w:rsidR="001A3D2C"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8BEF0D4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F83208">
        <w:rPr>
          <w:rFonts w:ascii="Verdana" w:hAnsi="Verdana" w:cstheme="minorHAnsi"/>
          <w:i/>
        </w:rPr>
        <w:t xml:space="preserve"> 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6DD4E2E6" w:rsidR="00BE4461" w:rsidRPr="00FE0C14" w:rsidRDefault="00BF61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Petr Sejkora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5312F0" w14:textId="77777777" w:rsidR="00BF6114" w:rsidRPr="00BF6114" w:rsidRDefault="00BF6114" w:rsidP="00BF6114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cstheme="minorHAnsi"/>
                <w:sz w:val="18"/>
              </w:rPr>
            </w:pPr>
            <w:r w:rsidRPr="00BF6114">
              <w:rPr>
                <w:rFonts w:cstheme="minorHAnsi"/>
                <w:sz w:val="18"/>
              </w:rPr>
              <w:t>OŘ Hradec Králové, ST Pardubice, odd. technické</w:t>
            </w:r>
            <w:r>
              <w:rPr>
                <w:rFonts w:cstheme="minorHAnsi"/>
                <w:sz w:val="18"/>
              </w:rPr>
              <w:t xml:space="preserve">, </w:t>
            </w:r>
            <w:r w:rsidRPr="00BF6114">
              <w:rPr>
                <w:rFonts w:cstheme="minorHAnsi"/>
                <w:sz w:val="18"/>
              </w:rPr>
              <w:t>Hlaváčova 206</w:t>
            </w:r>
          </w:p>
          <w:p w14:paraId="7A0823B7" w14:textId="2D0A5389" w:rsidR="00D53F97" w:rsidRPr="00FE0C14" w:rsidRDefault="00BF6114" w:rsidP="00BF6114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cstheme="minorHAnsi"/>
                <w:sz w:val="18"/>
                <w:highlight w:val="cyan"/>
              </w:rPr>
            </w:pPr>
            <w:r w:rsidRPr="00BF6114">
              <w:rPr>
                <w:rFonts w:cstheme="minorHAnsi"/>
                <w:sz w:val="18"/>
              </w:rPr>
              <w:t>Pardubice 530 02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05C76EF8" w:rsidR="00BE4461" w:rsidRPr="00FE0C14" w:rsidRDefault="00F8320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Sejkora</w:t>
            </w:r>
            <w:r w:rsidRPr="005B76EC">
              <w:rPr>
                <w:rFonts w:cstheme="minorHAnsi"/>
                <w:sz w:val="18"/>
              </w:rPr>
              <w:t>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2A77C3A1" w:rsidR="00BE4461" w:rsidRPr="00FE0C14" w:rsidRDefault="00E5531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+420 </w:t>
            </w:r>
            <w:r w:rsidR="00F83208">
              <w:rPr>
                <w:rFonts w:cstheme="minorHAnsi"/>
                <w:sz w:val="18"/>
              </w:rPr>
              <w:t>722 981 195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9CD3877" w14:textId="3A79CDDB" w:rsidR="00F83208" w:rsidRDefault="00F83208" w:rsidP="00F83208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II.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F83208" w:rsidRPr="00FE0C14" w14:paraId="21D3EE85" w14:textId="77777777" w:rsidTr="00297628">
        <w:tc>
          <w:tcPr>
            <w:tcW w:w="2206" w:type="dxa"/>
            <w:vAlign w:val="center"/>
          </w:tcPr>
          <w:p w14:paraId="60FBFBC1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F602BD" w14:textId="1EE2569C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Jan Frnka</w:t>
            </w:r>
          </w:p>
        </w:tc>
      </w:tr>
      <w:tr w:rsidR="00F83208" w:rsidRPr="00FE0C14" w14:paraId="554B01AE" w14:textId="77777777" w:rsidTr="00297628">
        <w:tc>
          <w:tcPr>
            <w:tcW w:w="2206" w:type="dxa"/>
            <w:vAlign w:val="center"/>
          </w:tcPr>
          <w:p w14:paraId="5A722055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4F49AC" w14:textId="77777777" w:rsidR="00F83208" w:rsidRPr="00BF6114" w:rsidRDefault="00F83208" w:rsidP="00297628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cstheme="minorHAnsi"/>
                <w:sz w:val="18"/>
              </w:rPr>
            </w:pPr>
            <w:r w:rsidRPr="00BF6114">
              <w:rPr>
                <w:rFonts w:cstheme="minorHAnsi"/>
                <w:sz w:val="18"/>
              </w:rPr>
              <w:t>OŘ Hradec Králové, ST Pardubice, odd. technické</w:t>
            </w:r>
            <w:r>
              <w:rPr>
                <w:rFonts w:cstheme="minorHAnsi"/>
                <w:sz w:val="18"/>
              </w:rPr>
              <w:t xml:space="preserve">, </w:t>
            </w:r>
            <w:r w:rsidRPr="00BF6114">
              <w:rPr>
                <w:rFonts w:cstheme="minorHAnsi"/>
                <w:sz w:val="18"/>
              </w:rPr>
              <w:t>Hlaváčova 206</w:t>
            </w:r>
          </w:p>
          <w:p w14:paraId="67CA41CB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spacing w:after="0"/>
              <w:jc w:val="left"/>
              <w:rPr>
                <w:rFonts w:cstheme="minorHAnsi"/>
                <w:sz w:val="18"/>
                <w:highlight w:val="cyan"/>
              </w:rPr>
            </w:pPr>
            <w:r w:rsidRPr="00BF6114">
              <w:rPr>
                <w:rFonts w:cstheme="minorHAnsi"/>
                <w:sz w:val="18"/>
              </w:rPr>
              <w:t>Pardubice 530 02</w:t>
            </w:r>
          </w:p>
        </w:tc>
      </w:tr>
      <w:tr w:rsidR="00F83208" w:rsidRPr="00FE0C14" w14:paraId="2400DCAE" w14:textId="77777777" w:rsidTr="00297628">
        <w:tc>
          <w:tcPr>
            <w:tcW w:w="2206" w:type="dxa"/>
            <w:vAlign w:val="center"/>
          </w:tcPr>
          <w:p w14:paraId="398C507F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F8DB45" w14:textId="58E5715A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Frnka</w:t>
            </w:r>
            <w:r w:rsidRPr="005B76EC">
              <w:rPr>
                <w:rFonts w:cstheme="minorHAnsi"/>
                <w:sz w:val="18"/>
              </w:rPr>
              <w:t>@spravazeleznic.cz</w:t>
            </w:r>
          </w:p>
        </w:tc>
      </w:tr>
      <w:tr w:rsidR="00F83208" w:rsidRPr="00FE0C14" w14:paraId="1ECE88FF" w14:textId="77777777" w:rsidTr="00297628">
        <w:tc>
          <w:tcPr>
            <w:tcW w:w="2206" w:type="dxa"/>
            <w:vAlign w:val="center"/>
          </w:tcPr>
          <w:p w14:paraId="501EC74B" w14:textId="77777777" w:rsidR="00F83208" w:rsidRPr="00FE0C14" w:rsidRDefault="00F83208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D0580B" w14:textId="61954784" w:rsidR="00F83208" w:rsidRPr="00FE0C14" w:rsidRDefault="00E5531A" w:rsidP="0029762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+ 420 </w:t>
            </w:r>
            <w:r w:rsidR="00F83208">
              <w:rPr>
                <w:rFonts w:cstheme="minorHAnsi"/>
                <w:sz w:val="18"/>
              </w:rPr>
              <w:t>702 021 554</w:t>
            </w:r>
          </w:p>
        </w:tc>
      </w:tr>
    </w:tbl>
    <w:p w14:paraId="4FF782DB" w14:textId="77777777" w:rsidR="00F83208" w:rsidRPr="00FE0C14" w:rsidRDefault="00F8320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Sect="00BE4461">
      <w:headerReference w:type="even" r:id="rId30"/>
      <w:headerReference w:type="default" r:id="rId31"/>
      <w:headerReference w:type="first" r:id="rId32"/>
      <w:footerReference w:type="first" r:id="rId33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2B3CD" w14:textId="77777777" w:rsidR="00734987" w:rsidRDefault="00734987" w:rsidP="003706CB">
      <w:pPr>
        <w:spacing w:after="0" w:line="240" w:lineRule="auto"/>
      </w:pPr>
      <w:r>
        <w:separator/>
      </w:r>
    </w:p>
  </w:endnote>
  <w:endnote w:type="continuationSeparator" w:id="0">
    <w:p w14:paraId="12475438" w14:textId="77777777" w:rsidR="00734987" w:rsidRDefault="00734987" w:rsidP="003706CB">
      <w:pPr>
        <w:spacing w:after="0" w:line="240" w:lineRule="auto"/>
      </w:pPr>
      <w:r>
        <w:continuationSeparator/>
      </w:r>
    </w:p>
  </w:endnote>
  <w:endnote w:type="continuationNotice" w:id="1">
    <w:p w14:paraId="42D4527F" w14:textId="77777777" w:rsidR="00734987" w:rsidRDefault="007349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0279AE1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F52AF7">
      <w:rPr>
        <w:rFonts w:eastAsia="Verdana"/>
        <w:b/>
        <w:noProof/>
        <w:color w:val="FF5200"/>
        <w:sz w:val="14"/>
        <w:szCs w:val="14"/>
      </w:rPr>
      <w:t>9</w:t>
    </w:r>
    <w:r>
      <w:rPr>
        <w:rFonts w:eastAsia="Verdana"/>
        <w:b/>
        <w:color w:val="FF5200"/>
        <w:sz w:val="14"/>
        <w:szCs w:val="14"/>
      </w:rPr>
      <w:fldChar w:fldCharType="end"/>
    </w:r>
    <w:r w:rsidR="00E41DDE">
      <w:rPr>
        <w:rFonts w:eastAsia="Verdana"/>
        <w:b/>
        <w:color w:val="FF5200"/>
        <w:sz w:val="14"/>
        <w:szCs w:val="14"/>
      </w:rPr>
      <w:t xml:space="preserve">                                                         </w:t>
    </w:r>
    <w:r w:rsidRPr="00C4263C">
      <w:rPr>
        <w:rFonts w:eastAsia="Verdana"/>
        <w:b/>
        <w:color w:val="FF5200"/>
        <w:sz w:val="14"/>
        <w:szCs w:val="14"/>
      </w:rPr>
      <w:tab/>
    </w:r>
    <w:r w:rsidR="00E41DDE" w:rsidRPr="00E41DDE">
      <w:rPr>
        <w:rFonts w:eastAsia="Verdana"/>
        <w:sz w:val="14"/>
        <w:szCs w:val="14"/>
      </w:rPr>
      <w:t xml:space="preserve">„Školení a kurzy svařování kovových materiálů OŘ HKR obvod ST PCE </w:t>
    </w:r>
    <w:proofErr w:type="gramStart"/>
    <w:r w:rsidR="00E41DDE" w:rsidRPr="00E41DDE">
      <w:rPr>
        <w:rFonts w:eastAsia="Verdana"/>
        <w:sz w:val="14"/>
        <w:szCs w:val="14"/>
      </w:rPr>
      <w:t>2026 - 2027</w:t>
    </w:r>
    <w:proofErr w:type="gramEnd"/>
    <w:r w:rsidR="00E41DDE" w:rsidRPr="00E41DDE">
      <w:rPr>
        <w:rFonts w:eastAsia="Verdana"/>
        <w:sz w:val="14"/>
        <w:szCs w:val="14"/>
      </w:rPr>
      <w:t>“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5D75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074295A2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F52AF7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21039BF" w14:textId="333308E5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410453"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="00410453" w:rsidRPr="00410453">
      <w:rPr>
        <w:rFonts w:eastAsia="Verdana"/>
        <w:sz w:val="14"/>
        <w:szCs w:val="14"/>
      </w:rPr>
      <w:t xml:space="preserve">„Školení a kurzy svařování kovových materiálů OŘ HKR obvod ST PCE </w:t>
    </w:r>
    <w:proofErr w:type="gramStart"/>
    <w:r w:rsidR="00410453" w:rsidRPr="00410453">
      <w:rPr>
        <w:rFonts w:eastAsia="Verdana"/>
        <w:sz w:val="14"/>
        <w:szCs w:val="14"/>
      </w:rPr>
      <w:t>2026 - 2027</w:t>
    </w:r>
    <w:proofErr w:type="gramEnd"/>
    <w:r w:rsidR="00410453" w:rsidRPr="00410453">
      <w:rPr>
        <w:rFonts w:eastAsia="Verdana"/>
        <w:sz w:val="14"/>
        <w:szCs w:val="14"/>
      </w:rPr>
      <w:t>“</w:t>
    </w:r>
  </w:p>
  <w:p w14:paraId="6C9ABF1C" w14:textId="77777777" w:rsidR="00B41E52" w:rsidRDefault="00B41E5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FA3B" w14:textId="77777777" w:rsidR="00D370E1" w:rsidRPr="00C4263C" w:rsidRDefault="00D370E1" w:rsidP="00D370E1">
    <w:pPr>
      <w:pStyle w:val="Zpat"/>
      <w:spacing w:line="200" w:lineRule="exact"/>
      <w:jc w:val="right"/>
      <w:rPr>
        <w:rFonts w:eastAsia="Verdana"/>
        <w:b/>
        <w:sz w:val="14"/>
        <w:szCs w:val="14"/>
      </w:rPr>
    </w:pPr>
    <w:r w:rsidRPr="00C4263C">
      <w:rPr>
        <w:rFonts w:eastAsia="Verdana"/>
        <w:b/>
        <w:sz w:val="14"/>
        <w:szCs w:val="14"/>
      </w:rPr>
      <w:t>Rámcová dohoda</w:t>
    </w:r>
  </w:p>
  <w:p w14:paraId="6B5B80F3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73E30A25" w14:textId="4402163F" w:rsidR="00F83208" w:rsidRPr="00C4263C" w:rsidRDefault="00D370E1" w:rsidP="00F83208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F83208"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="00F83208" w:rsidRPr="00410453">
      <w:rPr>
        <w:rFonts w:eastAsia="Verdana"/>
        <w:sz w:val="14"/>
        <w:szCs w:val="14"/>
      </w:rPr>
      <w:t xml:space="preserve">„Školení a kurzy svařování kovových materiálů OŘ HKR obvod ST PCE </w:t>
    </w:r>
    <w:proofErr w:type="gramStart"/>
    <w:r w:rsidR="00F83208" w:rsidRPr="00410453">
      <w:rPr>
        <w:rFonts w:eastAsia="Verdana"/>
        <w:sz w:val="14"/>
        <w:szCs w:val="14"/>
      </w:rPr>
      <w:t>2026 - 2027</w:t>
    </w:r>
    <w:proofErr w:type="gramEnd"/>
    <w:r w:rsidR="00F83208" w:rsidRPr="00410453">
      <w:rPr>
        <w:rFonts w:eastAsia="Verdana"/>
        <w:sz w:val="14"/>
        <w:szCs w:val="14"/>
      </w:rPr>
      <w:t>“</w:t>
    </w:r>
  </w:p>
  <w:p w14:paraId="680932E3" w14:textId="77777777" w:rsidR="00F83208" w:rsidRDefault="00F83208" w:rsidP="00F83208">
    <w:pPr>
      <w:pStyle w:val="Zpat"/>
      <w:spacing w:line="200" w:lineRule="exact"/>
    </w:pPr>
  </w:p>
  <w:p w14:paraId="306ECA1D" w14:textId="43F21BA3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51F0D257" w:rsidR="00BE4461" w:rsidRPr="00C4263C" w:rsidRDefault="00410453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color w:val="FF5200"/>
        <w:sz w:val="14"/>
        <w:szCs w:val="14"/>
      </w:rPr>
      <w:t xml:space="preserve">                                                                 </w:t>
    </w:r>
    <w:r w:rsidRPr="00410453">
      <w:rPr>
        <w:rFonts w:eastAsia="Verdana"/>
        <w:sz w:val="14"/>
        <w:szCs w:val="14"/>
      </w:rPr>
      <w:t xml:space="preserve">„Školení a kurzy svařování kovových materiálů OŘ HKR obvod ST PCE </w:t>
    </w:r>
    <w:proofErr w:type="gramStart"/>
    <w:r w:rsidRPr="00410453">
      <w:rPr>
        <w:rFonts w:eastAsia="Verdana"/>
        <w:sz w:val="14"/>
        <w:szCs w:val="14"/>
      </w:rPr>
      <w:t>2026 - 2027</w:t>
    </w:r>
    <w:proofErr w:type="gramEnd"/>
    <w:r w:rsidRPr="00410453">
      <w:rPr>
        <w:rFonts w:eastAsia="Verdana"/>
        <w:sz w:val="14"/>
        <w:szCs w:val="14"/>
      </w:rPr>
      <w:t>“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BBC63" w14:textId="77777777" w:rsidR="00734987" w:rsidRDefault="00734987" w:rsidP="003706CB">
      <w:pPr>
        <w:spacing w:after="0" w:line="240" w:lineRule="auto"/>
      </w:pPr>
      <w:r>
        <w:separator/>
      </w:r>
    </w:p>
  </w:footnote>
  <w:footnote w:type="continuationSeparator" w:id="0">
    <w:p w14:paraId="325FFD67" w14:textId="77777777" w:rsidR="00734987" w:rsidRDefault="00734987" w:rsidP="003706CB">
      <w:pPr>
        <w:spacing w:after="0" w:line="240" w:lineRule="auto"/>
      </w:pPr>
      <w:r>
        <w:continuationSeparator/>
      </w:r>
    </w:p>
  </w:footnote>
  <w:footnote w:type="continuationNotice" w:id="1">
    <w:p w14:paraId="5130DF90" w14:textId="77777777" w:rsidR="00734987" w:rsidRDefault="007349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E4F8" w14:textId="1D79DBFB" w:rsidR="00DE3792" w:rsidRPr="00ED7EDC" w:rsidRDefault="00DE3792" w:rsidP="00ED7EDC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1859" w14:textId="7999EF29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D419" w14:textId="66F900A0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19"/>
  </w:num>
  <w:num w:numId="2" w16cid:durableId="528184706">
    <w:abstractNumId w:val="18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5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7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E0A"/>
    <w:rsid w:val="00066FAC"/>
    <w:rsid w:val="000679F7"/>
    <w:rsid w:val="00071759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780E"/>
    <w:rsid w:val="00264CA8"/>
    <w:rsid w:val="002721BD"/>
    <w:rsid w:val="002724E5"/>
    <w:rsid w:val="00276548"/>
    <w:rsid w:val="00277C3D"/>
    <w:rsid w:val="00280C12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0C2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6229"/>
    <w:rsid w:val="002F78E1"/>
    <w:rsid w:val="002F7905"/>
    <w:rsid w:val="00302F3E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304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405D"/>
    <w:rsid w:val="003E53BF"/>
    <w:rsid w:val="003F0F9F"/>
    <w:rsid w:val="003F4EB4"/>
    <w:rsid w:val="003F5EDA"/>
    <w:rsid w:val="003F751B"/>
    <w:rsid w:val="00402E9E"/>
    <w:rsid w:val="0040487B"/>
    <w:rsid w:val="0040600D"/>
    <w:rsid w:val="00410453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3C3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66BE"/>
    <w:rsid w:val="00516A20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2E39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66EB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041C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4987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6CC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2DE5"/>
    <w:rsid w:val="0087340A"/>
    <w:rsid w:val="008741BE"/>
    <w:rsid w:val="00876588"/>
    <w:rsid w:val="00877756"/>
    <w:rsid w:val="00877AFF"/>
    <w:rsid w:val="00880B52"/>
    <w:rsid w:val="00885EE8"/>
    <w:rsid w:val="00893409"/>
    <w:rsid w:val="008942BE"/>
    <w:rsid w:val="00894353"/>
    <w:rsid w:val="008A0F99"/>
    <w:rsid w:val="008A560E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8F581D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79F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E7E4F"/>
    <w:rsid w:val="009F00BF"/>
    <w:rsid w:val="009F427B"/>
    <w:rsid w:val="00A0266A"/>
    <w:rsid w:val="00A02B02"/>
    <w:rsid w:val="00A050FF"/>
    <w:rsid w:val="00A107ED"/>
    <w:rsid w:val="00A1363F"/>
    <w:rsid w:val="00A30AE2"/>
    <w:rsid w:val="00A316C8"/>
    <w:rsid w:val="00A32E65"/>
    <w:rsid w:val="00A35157"/>
    <w:rsid w:val="00A4188D"/>
    <w:rsid w:val="00A4424B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C10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B789A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3C04"/>
    <w:rsid w:val="00B55A40"/>
    <w:rsid w:val="00B55BD0"/>
    <w:rsid w:val="00B63F9B"/>
    <w:rsid w:val="00B64E21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0B7C"/>
    <w:rsid w:val="00BD24E0"/>
    <w:rsid w:val="00BD2B95"/>
    <w:rsid w:val="00BD3D09"/>
    <w:rsid w:val="00BD7195"/>
    <w:rsid w:val="00BE24DE"/>
    <w:rsid w:val="00BE4461"/>
    <w:rsid w:val="00BE6518"/>
    <w:rsid w:val="00BE7269"/>
    <w:rsid w:val="00BF0E9C"/>
    <w:rsid w:val="00BF5DCE"/>
    <w:rsid w:val="00BF6114"/>
    <w:rsid w:val="00C008DD"/>
    <w:rsid w:val="00C01FDB"/>
    <w:rsid w:val="00C10A21"/>
    <w:rsid w:val="00C16FD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0F9E"/>
    <w:rsid w:val="00C70877"/>
    <w:rsid w:val="00C76034"/>
    <w:rsid w:val="00C76FB1"/>
    <w:rsid w:val="00C80C78"/>
    <w:rsid w:val="00C82ECD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B33"/>
    <w:rsid w:val="00CE7DF9"/>
    <w:rsid w:val="00CF1282"/>
    <w:rsid w:val="00CF1DB7"/>
    <w:rsid w:val="00CF4A71"/>
    <w:rsid w:val="00D0136D"/>
    <w:rsid w:val="00D04FD1"/>
    <w:rsid w:val="00D13D04"/>
    <w:rsid w:val="00D14552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313F"/>
    <w:rsid w:val="00D53F97"/>
    <w:rsid w:val="00D655AD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4089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17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1DDE"/>
    <w:rsid w:val="00E45EF9"/>
    <w:rsid w:val="00E46045"/>
    <w:rsid w:val="00E476D0"/>
    <w:rsid w:val="00E47AA7"/>
    <w:rsid w:val="00E47E09"/>
    <w:rsid w:val="00E523D0"/>
    <w:rsid w:val="00E5531A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9A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4808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0E0D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2AF7"/>
    <w:rsid w:val="00F545E5"/>
    <w:rsid w:val="00F5705D"/>
    <w:rsid w:val="00F57C05"/>
    <w:rsid w:val="00F61327"/>
    <w:rsid w:val="00F643A0"/>
    <w:rsid w:val="00F64E0B"/>
    <w:rsid w:val="00F72785"/>
    <w:rsid w:val="00F73E78"/>
    <w:rsid w:val="00F74265"/>
    <w:rsid w:val="00F83208"/>
    <w:rsid w:val="00F832D7"/>
    <w:rsid w:val="00F84A35"/>
    <w:rsid w:val="00F86FF3"/>
    <w:rsid w:val="00F920FD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31F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B4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2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ejkora@spravazeleznic.cz" TargetMode="External"/><Relationship Id="rId17" Type="http://schemas.openxmlformats.org/officeDocument/2006/relationships/header" Target="header1.xml"/><Relationship Id="rId25" Type="http://schemas.openxmlformats.org/officeDocument/2006/relationships/header" Target="header7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6.xml"/><Relationship Id="rId32" Type="http://schemas.openxmlformats.org/officeDocument/2006/relationships/header" Target="header13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ezadouci-jednani-a-boj-s-korupci" TargetMode="External"/><Relationship Id="rId23" Type="http://schemas.openxmlformats.org/officeDocument/2006/relationships/header" Target="header5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openxmlformats.org/officeDocument/2006/relationships/header" Target="header1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kontakty/podatelna" TargetMode="External"/><Relationship Id="rId22" Type="http://schemas.openxmlformats.org/officeDocument/2006/relationships/footer" Target="footer3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4294</Words>
  <Characters>25339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Havlová Veronika</cp:lastModifiedBy>
  <cp:revision>31</cp:revision>
  <cp:lastPrinted>2018-11-08T08:22:00Z</cp:lastPrinted>
  <dcterms:created xsi:type="dcterms:W3CDTF">2024-11-22T07:54:00Z</dcterms:created>
  <dcterms:modified xsi:type="dcterms:W3CDTF">2026-02-12T08:57:00Z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